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84B4" w14:textId="575204A6" w:rsidR="00C86358" w:rsidRPr="008044AC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4AC">
        <w:rPr>
          <w:rFonts w:ascii="Times New Roman" w:hAnsi="Times New Roman" w:cs="Times New Roman"/>
          <w:b/>
          <w:bCs/>
          <w:sz w:val="24"/>
          <w:szCs w:val="24"/>
        </w:rPr>
        <w:t>Lisa 3 – Rakendusaktid</w:t>
      </w:r>
    </w:p>
    <w:p w14:paraId="074CFEAA" w14:textId="77777777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A95D7" w14:textId="7FDBF7F3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340">
        <w:rPr>
          <w:rFonts w:ascii="Times New Roman" w:hAnsi="Times New Roman" w:cs="Times New Roman"/>
          <w:b/>
          <w:bCs/>
          <w:sz w:val="24"/>
          <w:szCs w:val="24"/>
        </w:rPr>
        <w:t>Vabariigi Valitsuse 28. veebruari 2019. a määrus nr 13 „Probleemtooteregistri põhimäärus</w:t>
      </w:r>
      <w:r w:rsidRPr="00A9534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95340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33150AC4" w14:textId="77777777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5F8CA" w14:textId="77777777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Määruses tehakse järgmised muudatused</w:t>
      </w:r>
    </w:p>
    <w:p w14:paraId="44ABEB89" w14:textId="74E6E69C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1) paragrahvi 7 lõike 7 punktis 7 asendatakse tekstiosa “Euroopa Parlamendi ja nõukogu määruses (EÜ) nr 1013/2006” tekstiosaga “Euroopa Parlamendi ja nõukogu määruses (EL) 2024/1157”; </w:t>
      </w:r>
    </w:p>
    <w:p w14:paraId="15B490E3" w14:textId="7E8F5BBD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2) paragrahvi 7 lõike 7 punktis 8 asendatakse tekstiosa “Euroopa Parlamendi ja nõukogu määruses (EÜ) nr 1013/2006” tekstiosaga “Euroopa Parlamendi ja nõukogu määruses (EL) 2024/1157”; </w:t>
      </w:r>
    </w:p>
    <w:p w14:paraId="3939C032" w14:textId="77777777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92C5D" w14:textId="77777777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340">
        <w:rPr>
          <w:rFonts w:ascii="Times New Roman" w:hAnsi="Times New Roman" w:cs="Times New Roman"/>
          <w:b/>
          <w:bCs/>
          <w:sz w:val="24"/>
          <w:szCs w:val="24"/>
        </w:rPr>
        <w:t xml:space="preserve">Keskkonnaministri 13. mai 2021. a määrus nr 22 „Olmejäätmete korduskasutuseks ettevalmistatud, ringlusse võetud ja ladestatud koguste arvutamise metoodika“, </w:t>
      </w:r>
    </w:p>
    <w:p w14:paraId="104AC145" w14:textId="77777777" w:rsidR="00C86358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E4A97" w14:textId="08B0F672" w:rsidR="00A95340" w:rsidRPr="00A95340" w:rsidRDefault="00A95340" w:rsidP="00A95340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Määruses tehakse järgmi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A95340">
        <w:rPr>
          <w:rFonts w:ascii="Times New Roman" w:hAnsi="Times New Roman" w:cs="Times New Roman"/>
          <w:sz w:val="24"/>
          <w:szCs w:val="24"/>
        </w:rPr>
        <w:t xml:space="preserve"> muudatus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251E41" w14:textId="51C6E6B8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1) paragrahvi 4 lõike 3 asendatakse tekstiosa “Euroopa Parlamendi ja nõukogu määruses (EÜ) nr 1013/2006” tekstiosaga “Euroopa Parlamendi ja nõukogu määruses (EL) 2024/1157”; </w:t>
      </w:r>
    </w:p>
    <w:p w14:paraId="59C8BE8B" w14:textId="6C0677D5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4626E" w14:textId="207880FF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340">
        <w:rPr>
          <w:rFonts w:ascii="Times New Roman" w:hAnsi="Times New Roman" w:cs="Times New Roman"/>
          <w:b/>
          <w:bCs/>
          <w:sz w:val="24"/>
          <w:szCs w:val="24"/>
        </w:rPr>
        <w:t>Keskkonnaministri 29. juuni 2017. a määrus nr 20 „Keskkonnaotsuste infosüsteemi põhimäärus“</w:t>
      </w:r>
    </w:p>
    <w:p w14:paraId="4EF8D54E" w14:textId="77777777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EFA71" w14:textId="77777777" w:rsidR="00A95340" w:rsidRDefault="00A95340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Määruses tehakse järgmi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A95340">
        <w:rPr>
          <w:rFonts w:ascii="Times New Roman" w:hAnsi="Times New Roman" w:cs="Times New Roman"/>
          <w:sz w:val="24"/>
          <w:szCs w:val="24"/>
        </w:rPr>
        <w:t xml:space="preserve"> muudatus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2B5771" w14:textId="6FCA5294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1) paragrahvi 71 lõike 1 punktis 13 asendatakse tekstiosa “Euroopa Parlamendi ja nõukogu määruses (EÜ) nr 1013/2006” tekstiosaga “Euroopa Parlamendi ja nõukogu määruses (EL) 2024/1157”</w:t>
      </w:r>
    </w:p>
    <w:p w14:paraId="0B71AD6C" w14:textId="77777777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</w:p>
    <w:p w14:paraId="24443673" w14:textId="4942BDCF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340">
        <w:rPr>
          <w:rFonts w:ascii="Times New Roman" w:hAnsi="Times New Roman" w:cs="Times New Roman"/>
          <w:b/>
          <w:bCs/>
          <w:sz w:val="24"/>
          <w:szCs w:val="24"/>
        </w:rPr>
        <w:t>Keskkonnaministri määrus</w:t>
      </w:r>
      <w:r w:rsidR="00A95340" w:rsidRPr="00A953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5340">
        <w:rPr>
          <w:rFonts w:ascii="Times New Roman" w:hAnsi="Times New Roman" w:cs="Times New Roman"/>
          <w:b/>
          <w:bCs/>
          <w:sz w:val="24"/>
          <w:szCs w:val="24"/>
        </w:rPr>
        <w:t xml:space="preserve"> „Prügila rajamise, kasutamise ja sulgemise nõuded“, </w:t>
      </w:r>
    </w:p>
    <w:p w14:paraId="0804AF75" w14:textId="77777777" w:rsidR="00C86358" w:rsidRPr="00A95340" w:rsidRDefault="00C86358" w:rsidP="00C8635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02A23" w14:textId="77777777" w:rsidR="00A95340" w:rsidRDefault="00A95340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Määruses tehakse järgmi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A95340">
        <w:rPr>
          <w:rFonts w:ascii="Times New Roman" w:hAnsi="Times New Roman" w:cs="Times New Roman"/>
          <w:sz w:val="24"/>
          <w:szCs w:val="24"/>
        </w:rPr>
        <w:t xml:space="preserve"> muudatus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BBC141" w14:textId="4D82FCFC" w:rsidR="00C86358" w:rsidRPr="00A95340" w:rsidRDefault="00C86358" w:rsidP="00C86358">
      <w:pPr>
        <w:spacing w:line="24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A95340">
        <w:rPr>
          <w:rFonts w:ascii="Times New Roman" w:hAnsi="Times New Roman" w:cs="Times New Roman"/>
          <w:sz w:val="24"/>
          <w:szCs w:val="24"/>
        </w:rPr>
        <w:t>1) paragrahvi 24 lõike 2 punktis 1 asendatakse tekstiosa “Euroopa Parlamendi ja nõukogu määruses (EÜ) nr 1013/2006” tekstiosaga “Euroopa Parlamendi ja nõukogu määruses (EL) 2024/1157”</w:t>
      </w:r>
    </w:p>
    <w:p w14:paraId="7B0140E0" w14:textId="77777777" w:rsidR="00C86358" w:rsidRDefault="00C86358"/>
    <w:sectPr w:rsidR="00C86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A0AD1"/>
    <w:multiLevelType w:val="hybridMultilevel"/>
    <w:tmpl w:val="05EEF9E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5309F"/>
    <w:multiLevelType w:val="hybridMultilevel"/>
    <w:tmpl w:val="05E6BBC8"/>
    <w:lvl w:ilvl="0" w:tplc="220207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589354">
    <w:abstractNumId w:val="0"/>
  </w:num>
  <w:num w:numId="2" w16cid:durableId="1980768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58"/>
    <w:rsid w:val="008044AC"/>
    <w:rsid w:val="008A6DE2"/>
    <w:rsid w:val="00A24778"/>
    <w:rsid w:val="00A95340"/>
    <w:rsid w:val="00C8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406D"/>
  <w15:chartTrackingRefBased/>
  <w15:docId w15:val="{726337E9-4D16-4A4A-9E14-C1DC7C0E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86358"/>
    <w:pPr>
      <w:spacing w:line="259" w:lineRule="auto"/>
    </w:pPr>
    <w:rPr>
      <w:kern w:val="0"/>
      <w:sz w:val="22"/>
      <w:szCs w:val="22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C863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C863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C863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C863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C863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C863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C863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C863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C863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C86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C86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C86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C8635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C8635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C8635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C8635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C8635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C8635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C86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C86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C863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C86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C8635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C8635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C8635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C8635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C86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C8635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C86358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C8635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C8635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C86358"/>
    <w:rPr>
      <w:kern w:val="0"/>
      <w:sz w:val="20"/>
      <w:szCs w:val="20"/>
      <w14:ligatures w14:val="non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C8635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C8635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3.  Rakendusaktide kavandid</dc:title>
  <dc:subject/>
  <dc:creator>Piret Otsason - KLIM</dc:creator>
  <dc:description/>
  <cp:lastModifiedBy>Piret Otsason - KLIM</cp:lastModifiedBy>
  <cp:revision>2</cp:revision>
  <dcterms:created xsi:type="dcterms:W3CDTF">2026-07-13T13:31:00Z</dcterms:created>
  <dcterms:modified xsi:type="dcterms:W3CDTF">2026-07-28T10:31:00Z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2026-07-13T13:49:40Z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470ca985-a75d-46d7-9fc4-5364b09fa35d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